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3F368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0" w:name="_Toc522199439"/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M1. melléklet</w:t>
      </w:r>
      <w:bookmarkEnd w:id="0"/>
    </w:p>
    <w:p w14:paraId="0BFDD74B" w14:textId="5D09C427" w:rsidR="00753BAE" w:rsidRPr="00753BAE" w:rsidRDefault="00753BAE" w:rsidP="00753BA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</w:pPr>
      <w:bookmarkStart w:id="1" w:name="_Toc522199440"/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Hatósági személyi dózismérő igénylő/LEMONDÓ</w:t>
      </w:r>
      <w:r w:rsidR="00932529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/</w:t>
      </w:r>
      <w:r w:rsidR="00B95F52" w:rsidRPr="00B95F52">
        <w:t xml:space="preserve"> </w:t>
      </w:r>
      <w:r w:rsidR="00B95F52" w:rsidRPr="00B95F52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>VÁLTOZÁS BEJELENTŐ</w:t>
      </w:r>
      <w:r w:rsidR="00B95F52" w:rsidRPr="00753BAE">
        <w:rPr>
          <w:rFonts w:ascii="Open Sans" w:eastAsia="Times New Roman" w:hAnsi="Open Sans" w:cs="Open Sans"/>
          <w:b/>
          <w:caps/>
          <w:sz w:val="24"/>
          <w:szCs w:val="24"/>
          <w:vertAlign w:val="superscript"/>
          <w:lang w:eastAsia="hu-HU"/>
        </w:rPr>
        <w:t xml:space="preserve"> </w:t>
      </w:r>
      <w:r w:rsidRPr="00753BAE">
        <w:rPr>
          <w:rFonts w:ascii="Open Sans" w:eastAsia="Times New Roman" w:hAnsi="Open Sans" w:cs="Open Sans"/>
          <w:b/>
          <w:caps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b/>
          <w:caps/>
          <w:sz w:val="24"/>
          <w:szCs w:val="24"/>
          <w:lang w:eastAsia="hu-HU"/>
        </w:rPr>
        <w:t xml:space="preserve"> formalap</w:t>
      </w:r>
      <w:bookmarkEnd w:id="1"/>
    </w:p>
    <w:p w14:paraId="24390B0D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Garamond" w:eastAsia="Times New Roman" w:hAnsi="Garamond" w:cs="Garamond"/>
          <w:b/>
          <w:sz w:val="24"/>
          <w:szCs w:val="24"/>
          <w:lang w:eastAsia="hu-HU"/>
        </w:rPr>
      </w:pPr>
    </w:p>
    <w:p w14:paraId="3B69AB0B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Megrendelő neve, címe;</w:t>
      </w:r>
    </w:p>
    <w:p w14:paraId="5FD39D1C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543F2C63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1696BD6A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Megrendelő sugárveszélyes munkahelyének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OSzDNy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>-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kódja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2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: </w:t>
      </w:r>
    </w:p>
    <w:p w14:paraId="2FED511E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Megrendelő sugárveszélyes munkahelyének</w:t>
      </w:r>
      <w:r w:rsidRPr="00753BAE">
        <w:rPr>
          <w:rFonts w:ascii="Open Sans" w:eastAsia="Times New Roman" w:hAnsi="Open Sans" w:cs="Times New Roman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 xml:space="preserve"> címe, (postafiók nem adható meg!) </w:t>
      </w:r>
    </w:p>
    <w:p w14:paraId="3E4DBBEC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Az OSzDSz által küldött hatósági személyi dozimetriai küldemények átvételével foglalkozó ügyintéző elérhetősége:</w:t>
      </w:r>
    </w:p>
    <w:p w14:paraId="472F2646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név:</w:t>
      </w:r>
    </w:p>
    <w:p w14:paraId="76DC2797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telefonszám:</w:t>
      </w:r>
    </w:p>
    <w:p w14:paraId="76E7B5BA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a küldemény átvételi címe (postafiók nem adható meg!):</w:t>
      </w:r>
    </w:p>
    <w:p w14:paraId="323393BC" w14:textId="77777777" w:rsidR="00753BAE" w:rsidRPr="00753BAE" w:rsidRDefault="00753BAE" w:rsidP="00753BAE">
      <w:pPr>
        <w:numPr>
          <w:ilvl w:val="2"/>
          <w:numId w:val="2"/>
        </w:num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Times New Roman"/>
          <w:sz w:val="24"/>
          <w:szCs w:val="24"/>
          <w:lang w:eastAsia="hu-HU"/>
        </w:rPr>
      </w:pPr>
      <w:r w:rsidRPr="00753BAE">
        <w:rPr>
          <w:rFonts w:ascii="Open Sans" w:eastAsia="Times New Roman" w:hAnsi="Open Sans" w:cs="Times New Roman"/>
          <w:sz w:val="24"/>
          <w:szCs w:val="24"/>
          <w:lang w:eastAsia="hu-HU"/>
        </w:rPr>
        <w:t>e-mail cím:</w:t>
      </w:r>
    </w:p>
    <w:p w14:paraId="7FB7742D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Az igényelt/leadott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hatósági személyi dózismérők darabszáma: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</w:p>
    <w:p w14:paraId="3BF0DD3B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ind w:left="1080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2263F614" w14:textId="7249DE03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Az adott sugárveszélyes munkahelyen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dolgozó új, megváltozott 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adattal 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(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pl. 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névváltozás)</w:t>
      </w:r>
      <w:r w:rsidR="002539B8">
        <w:rPr>
          <w:rFonts w:ascii="Open Sans" w:eastAsia="Times New Roman" w:hAnsi="Open Sans" w:cs="Open Sans"/>
          <w:sz w:val="24"/>
          <w:szCs w:val="24"/>
          <w:lang w:eastAsia="hu-HU"/>
        </w:rPr>
        <w:t xml:space="preserve"> bíró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vagy kilépő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*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 munkavállalók felsorolása (neve, születési ideje, anyja neve, TAJ száma, neme, állampolgársága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6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, besorolása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5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):</w:t>
      </w:r>
    </w:p>
    <w:p w14:paraId="6FE42857" w14:textId="77777777" w:rsidR="00753BAE" w:rsidRPr="00753BAE" w:rsidRDefault="00753BAE" w:rsidP="00753BAE">
      <w:pPr>
        <w:suppressAutoHyphens/>
        <w:autoSpaceDE w:val="0"/>
        <w:autoSpaceDN w:val="0"/>
        <w:adjustRightInd w:val="0"/>
        <w:spacing w:before="240" w:after="0" w:line="240" w:lineRule="auto"/>
        <w:ind w:left="720"/>
        <w:contextualSpacing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1EEC91F6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74A843AF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Hatósági személyi dózismérő ellenőrzési időszak kezdődátum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3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:        év          hó       nap</w:t>
      </w:r>
    </w:p>
    <w:p w14:paraId="76398F0D" w14:textId="77777777" w:rsidR="00753BAE" w:rsidRPr="00753BAE" w:rsidRDefault="00753BAE" w:rsidP="00753BAE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Hatósági személyi dózismérő ellenőrzési időszak végdátum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3,4</w:t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>:         év       hó      nap/folyamatos</w:t>
      </w:r>
    </w:p>
    <w:p w14:paraId="1931D6F1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</w:p>
    <w:p w14:paraId="280FA0B6" w14:textId="77777777" w:rsidR="00753BAE" w:rsidRPr="00753BAE" w:rsidRDefault="00753BAE" w:rsidP="00753B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eastAsia="Times New Roman" w:hAnsi="Open Sans" w:cs="Open Sans"/>
          <w:sz w:val="24"/>
          <w:szCs w:val="24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 xml:space="preserve">Kelt: </w:t>
      </w:r>
    </w:p>
    <w:p w14:paraId="7A9532B1" w14:textId="77777777" w:rsidR="00753BAE" w:rsidRDefault="00753BAE" w:rsidP="00753BAE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</w:pP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</w:r>
      <w:r w:rsidRPr="00753BAE">
        <w:rPr>
          <w:rFonts w:ascii="Open Sans" w:eastAsia="Times New Roman" w:hAnsi="Open Sans" w:cs="Open Sans"/>
          <w:sz w:val="24"/>
          <w:szCs w:val="24"/>
          <w:lang w:eastAsia="hu-HU"/>
        </w:rPr>
        <w:tab/>
        <w:t>aláírás</w:t>
      </w:r>
      <w:r w:rsidRPr="00753BAE"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t>7</w:t>
      </w:r>
    </w:p>
    <w:p w14:paraId="48C6A291" w14:textId="77777777" w:rsidR="007B1558" w:rsidRDefault="007B1558">
      <w:pPr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</w:pPr>
      <w:r>
        <w:rPr>
          <w:rFonts w:ascii="Open Sans" w:eastAsia="Times New Roman" w:hAnsi="Open Sans" w:cs="Open Sans"/>
          <w:sz w:val="24"/>
          <w:szCs w:val="24"/>
          <w:vertAlign w:val="superscript"/>
          <w:lang w:eastAsia="hu-HU"/>
        </w:rPr>
        <w:br w:type="page"/>
      </w:r>
    </w:p>
    <w:p w14:paraId="07576EAB" w14:textId="77777777" w:rsidR="00753BAE" w:rsidRPr="00753BAE" w:rsidRDefault="00753BAE" w:rsidP="007B1558">
      <w:pPr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lastRenderedPageBreak/>
        <w:t>*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 megfelelő rész aláhúzandó</w:t>
      </w:r>
    </w:p>
    <w:p w14:paraId="403D4F5E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1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Külső munkavállaló részére történő igénylés esetén a külső munkavállaló munkáltatójára vonatkozó adatok adandók meg!</w:t>
      </w:r>
    </w:p>
    <w:p w14:paraId="0B1A9A4D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2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softHyphen/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softHyphen/>
        <w:t>: A külső munkavállaló munkáltatója által történő legelső dózismérő igénylésekor a sugárveszélyes tevékenység végzésének tervezett (akár több) helyét kell megadni</w:t>
      </w:r>
    </w:p>
    <w:p w14:paraId="169E2496" w14:textId="3957C02E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3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: Az OSzDSz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weblapján közzé teszi a hatósági személyi dozimetriai ellenőrzési időszakok kezdetét és végét.</w:t>
      </w:r>
    </w:p>
    <w:p w14:paraId="4BEE5333" w14:textId="16D71519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4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: </w:t>
      </w:r>
      <w:r w:rsidR="00082D8F">
        <w:rPr>
          <w:rFonts w:ascii="Open Sans" w:eastAsia="Times New Roman" w:hAnsi="Open Sans" w:cs="Open Sans"/>
          <w:sz w:val="20"/>
          <w:szCs w:val="20"/>
          <w:lang w:eastAsia="hu-HU"/>
        </w:rPr>
        <w:t>Ha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hatósági személyi dózismérő igénylés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ének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végdátumához „folyamatos” jelzést tesznek, akkor a hatósági személyi dózismérő szolgáltatást az OSzDSz folyamatosan, illetve az igénylés módosításáig nyújtja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.</w:t>
      </w:r>
    </w:p>
    <w:p w14:paraId="10FABB06" w14:textId="3EF82B00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5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: A </w:t>
      </w:r>
      <w:r w:rsidR="00A21265" w:rsidRPr="00A21265">
        <w:rPr>
          <w:rFonts w:ascii="Open Sans" w:eastAsia="Times New Roman" w:hAnsi="Open Sans" w:cs="Open Sans"/>
          <w:sz w:val="20"/>
          <w:szCs w:val="20"/>
          <w:lang w:eastAsia="hu-HU"/>
        </w:rPr>
        <w:t>2/2022. (IV. 29.) OAH rendelet</w:t>
      </w:r>
      <w:r w:rsidR="00A21265">
        <w:rPr>
          <w:rFonts w:ascii="Open Sans" w:eastAsia="Times New Roman" w:hAnsi="Open Sans" w:cs="Open Sans"/>
          <w:sz w:val="20"/>
          <w:szCs w:val="20"/>
          <w:lang w:eastAsia="hu-HU"/>
        </w:rPr>
        <w:t xml:space="preserve">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30. § (1) bekezdése szerinti „A” vagy „B” besorolás”</w:t>
      </w:r>
    </w:p>
    <w:p w14:paraId="7DE59371" w14:textId="54512B3C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6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.</w:t>
      </w:r>
      <w:r w:rsidR="00082D8F">
        <w:rPr>
          <w:rFonts w:ascii="Open Sans" w:eastAsia="Times New Roman" w:hAnsi="Open Sans" w:cs="Open Sans"/>
          <w:sz w:val="20"/>
          <w:szCs w:val="20"/>
          <w:lang w:eastAsia="hu-HU"/>
        </w:rPr>
        <w:t>Ha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munkavállaló magyar állampolgár, nem szükséges megadni ezt az információt. Ha nem magyar állampolgár az érintett munkavállaló, abban az esetben kötelező jellegű az adatszolgáltatás. A továbbiakban az OSzDSz az ISO 3166-1 szerinti kódok alapján sorolja be az érintett külföldi állampolgárt.</w:t>
      </w:r>
    </w:p>
    <w:p w14:paraId="6B565414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vertAlign w:val="superscript"/>
          <w:lang w:eastAsia="hu-HU"/>
        </w:rPr>
        <w:t>7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: A hatósági személyi dózismérő megrendelésére/lemondására jogosult személy aláírása.</w:t>
      </w:r>
    </w:p>
    <w:p w14:paraId="69E4712F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Tájékoztatás:</w:t>
      </w:r>
    </w:p>
    <w:p w14:paraId="7BD703E5" w14:textId="5362646B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A hatósági személyi dózismérők kiosztását, fogadását és értékelését, valamint a hatósági személyi dózismérő megrendelésével, lemondásával kapcsolatos ügyintézést az Országos Atomenergia Hivatal (a továbbiakban: OAH) megbízásából és képviseletében a Nemzeti Népegészségügyi 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 xml:space="preserve">és Gyógyszerészeti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Központ Sugárbiológiai és Sugáregészségügyi Főosztály (NN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GY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 SSF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O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) által működtetett Országos Személyi Dozimetriai Szolgálat (továbbiakban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:</w:t>
      </w:r>
      <w:bookmarkStart w:id="2" w:name="_GoBack"/>
      <w:bookmarkEnd w:id="2"/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OSzDSz) látja el. Azaz az NN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GY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 SSF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O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OSzDSz küldi meg a dózismérőket, és részükre is kell visszaküldeni az alábbi címre:</w:t>
      </w:r>
    </w:p>
    <w:p w14:paraId="0099F6FD" w14:textId="54ADB2D7" w:rsidR="00A21265" w:rsidRPr="00753BAE" w:rsidRDefault="00A21265" w:rsidP="00A21265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NN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GY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 SSF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>O</w:t>
      </w:r>
      <w:r w:rsidRPr="00753BAE" w:rsidDel="00154989">
        <w:rPr>
          <w:rFonts w:ascii="Open Sans" w:eastAsia="Times New Roman" w:hAnsi="Open Sans" w:cs="Open Sans"/>
          <w:sz w:val="20"/>
          <w:szCs w:val="20"/>
          <w:lang w:eastAsia="hu-HU"/>
        </w:rPr>
        <w:t xml:space="preserve">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Országos Személyi Dozimetriai Szolgálata, 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>1097 Budapest, Albert Flórián út 2-6., „B” épület, magasföldszint</w:t>
      </w:r>
    </w:p>
    <w:p w14:paraId="2DA4E835" w14:textId="77777777" w:rsidR="00A21265" w:rsidRPr="00753BAE" w:rsidRDefault="00A21265" w:rsidP="00A21265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Postai cím: 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>1437 Budapest, Pf.</w:t>
      </w:r>
      <w:r>
        <w:rPr>
          <w:rFonts w:ascii="Open Sans" w:eastAsia="Times New Roman" w:hAnsi="Open Sans" w:cs="Open Sans"/>
          <w:sz w:val="20"/>
          <w:szCs w:val="20"/>
          <w:lang w:eastAsia="hu-HU"/>
        </w:rPr>
        <w:t>: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 xml:space="preserve"> 777</w:t>
      </w:r>
      <w:r>
        <w:rPr>
          <w:rFonts w:ascii="Open Sans" w:eastAsia="Times New Roman" w:hAnsi="Open Sans" w:cs="Open Sans"/>
          <w:sz w:val="20"/>
          <w:szCs w:val="20"/>
          <w:lang w:eastAsia="hu-HU"/>
        </w:rPr>
        <w:t>.</w:t>
      </w:r>
    </w:p>
    <w:p w14:paraId="2A6CF7BF" w14:textId="77777777" w:rsidR="00A21265" w:rsidRPr="00753BAE" w:rsidRDefault="00A21265" w:rsidP="00A21265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Elérhetőség: 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>(06-1)-896-0119; (06-1)-896-0120; (06-1)-896-0121; (06-1)-896-0122</w:t>
      </w:r>
    </w:p>
    <w:p w14:paraId="31692C19" w14:textId="77777777" w:rsidR="00A21265" w:rsidRPr="00753BAE" w:rsidRDefault="00A21265" w:rsidP="00A21265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e-mail: 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>sugar@nnk.gov.hu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, web: </w:t>
      </w:r>
      <w:r w:rsidRPr="000A5520">
        <w:rPr>
          <w:rFonts w:ascii="Open Sans" w:eastAsia="Times New Roman" w:hAnsi="Open Sans" w:cs="Open Sans"/>
          <w:sz w:val="20"/>
          <w:szCs w:val="20"/>
          <w:lang w:eastAsia="hu-HU"/>
        </w:rPr>
        <w:t>http://www.osski.hu/osski/sefo1/oszdsz/oszdsz.php</w:t>
      </w:r>
    </w:p>
    <w:p w14:paraId="1DF794E3" w14:textId="2F4F7944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Azonban mind az igényléseket, mind a változásokat az OAH részére kell megküldeni elektronikus formában, 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 xml:space="preserve">a </w:t>
      </w:r>
      <w:r w:rsidR="009A00B4" w:rsidRPr="009A00B4">
        <w:rPr>
          <w:rFonts w:ascii="Open Sans" w:eastAsia="Times New Roman" w:hAnsi="Open Sans" w:cs="Open Sans"/>
          <w:sz w:val="20"/>
          <w:szCs w:val="20"/>
          <w:lang w:eastAsia="hu-HU"/>
        </w:rPr>
        <w:t>https://magyarorszag.hu/ kormányzati honlap elektronikus ügyintézési f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t xml:space="preserve">elületén (SZÜF-portál)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keresztül. A Felhasználó a hatóság által végzett dózismérési szolgáltatást </w:t>
      </w:r>
      <w:r w:rsidRPr="009A00B4">
        <w:rPr>
          <w:rFonts w:ascii="Open Sans" w:eastAsia="Times New Roman" w:hAnsi="Open Sans" w:cs="Open Sans"/>
          <w:i/>
          <w:sz w:val="20"/>
          <w:szCs w:val="20"/>
          <w:lang w:eastAsia="hu-HU"/>
        </w:rPr>
        <w:t>az Országos Atomenergia Hivatal egyes közigazgatási eljárásaiért és igazgatási jellegű szolgáltatásaiért fizetendő díjakról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szóló 4/2016 (III.5.) NFM rendelet (a továbbiakban: Rendelet) 1. számú mellékletének 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br/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20. pontjában meghatározott igazgatási szolgáltatási díj (2630 Ft/db) ellenében veheti igénybe. Sérült, illetve elveszett dózismérők esetében a pótlás költségét a Rendelet 1. számú mellékletének 21. pontja (19050 Ft/db) tartalmazza. A dózismérő felhasználásra való átadása térítésmentes történik, azonban azok kiértékelése és az eredmény közlése a Rendelet 1. számú mellékletének </w:t>
      </w:r>
      <w:r w:rsidR="009A00B4">
        <w:rPr>
          <w:rFonts w:ascii="Open Sans" w:eastAsia="Times New Roman" w:hAnsi="Open Sans" w:cs="Open Sans"/>
          <w:sz w:val="20"/>
          <w:szCs w:val="20"/>
          <w:lang w:eastAsia="hu-HU"/>
        </w:rPr>
        <w:br/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20. pontja alapján díjköteles. Az igazgatási szolgáltatási díj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at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a dózismérők visszaküldési határidejét megelőzően kell 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befizetni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, </w:t>
      </w:r>
      <w:r w:rsidR="00E216FB">
        <w:rPr>
          <w:rFonts w:ascii="Open Sans" w:eastAsia="Times New Roman" w:hAnsi="Open Sans" w:cs="Open Sans"/>
          <w:sz w:val="20"/>
          <w:szCs w:val="20"/>
          <w:lang w:eastAsia="hu-HU"/>
        </w:rPr>
        <w:t>a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melynek igazolását a dózismérőket kísérő adatlaphoz kell csatolni.</w:t>
      </w:r>
    </w:p>
    <w:p w14:paraId="3E17986A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A Rendeletben foglaltak szerint az igazgatási szolgáltatási díj megfizetése az OAH 10032000-01409268-00000000 számú bankszámlájára történő átutalással teljesíthető. Államháztartáson belüli partnerek esetében az utalásnál B36 bevételi ERA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kód megjelölése szükséges. </w:t>
      </w:r>
      <w:r w:rsidRPr="009A00B4">
        <w:rPr>
          <w:rFonts w:ascii="Open Sans" w:eastAsia="Times New Roman" w:hAnsi="Open Sans" w:cs="Open Sans"/>
          <w:i/>
          <w:sz w:val="20"/>
          <w:szCs w:val="20"/>
          <w:lang w:eastAsia="hu-HU"/>
        </w:rPr>
        <w:t xml:space="preserve">Az általános forgalmi adóról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szóló 2007. évi CXXVII. törvény 7. § (1) bekezdésében foglaltakra tekintettel - mivel 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lastRenderedPageBreak/>
        <w:t>az OAH közhatalmi tevékenységet végez, amely nem minősül gazdasági tevékenységnek - a Hivatal igazgatási szolgáltatásidíj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köteles eljárásai nem tartoznak az Á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fa-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>törvény hatálya alá, így nem kell számlát kibocsátani. Az OAH az Áfa</w:t>
      </w:r>
      <w:r w:rsidR="002539B8">
        <w:rPr>
          <w:rFonts w:ascii="Open Sans" w:eastAsia="Times New Roman" w:hAnsi="Open Sans" w:cs="Open Sans"/>
          <w:sz w:val="20"/>
          <w:szCs w:val="20"/>
          <w:lang w:eastAsia="hu-HU"/>
        </w:rPr>
        <w:t>-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törvényben foglaltakra tekintettel az igazgatási szolgáltatási díjakról nem állít ki számlát, az elszámolás alapjául az erről rendelkező jogszabály szolgál. </w:t>
      </w:r>
    </w:p>
    <w:p w14:paraId="2A3EED15" w14:textId="77777777" w:rsidR="00753BAE" w:rsidRPr="00753BAE" w:rsidRDefault="00753BAE" w:rsidP="007B1558">
      <w:pPr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hu-HU"/>
        </w:rPr>
      </w:pP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A kötelezettség kiegyenlítésének számviteli bizonylata, - </w:t>
      </w:r>
      <w:r w:rsidRPr="009A00B4">
        <w:rPr>
          <w:rFonts w:ascii="Open Sans" w:eastAsia="Times New Roman" w:hAnsi="Open Sans" w:cs="Open Sans"/>
          <w:i/>
          <w:sz w:val="20"/>
          <w:szCs w:val="20"/>
          <w:lang w:eastAsia="hu-HU"/>
        </w:rPr>
        <w:t>a számvitelről</w:t>
      </w:r>
      <w:r w:rsidRPr="00753BAE">
        <w:rPr>
          <w:rFonts w:ascii="Open Sans" w:eastAsia="Times New Roman" w:hAnsi="Open Sans" w:cs="Open Sans"/>
          <w:sz w:val="20"/>
          <w:szCs w:val="20"/>
          <w:lang w:eastAsia="hu-HU"/>
        </w:rPr>
        <w:t xml:space="preserve"> szóló 2000. évi C. törvény 166. § (1) bekezdése alapján - az átutalásról szóló banki kivonat.</w:t>
      </w:r>
    </w:p>
    <w:sectPr w:rsidR="00753BAE" w:rsidRPr="00753BAE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606B" w14:textId="77777777" w:rsidR="00665904" w:rsidRDefault="00665904" w:rsidP="007B1558">
      <w:pPr>
        <w:spacing w:after="0" w:line="240" w:lineRule="auto"/>
      </w:pPr>
      <w:r>
        <w:separator/>
      </w:r>
    </w:p>
  </w:endnote>
  <w:endnote w:type="continuationSeparator" w:id="0">
    <w:p w14:paraId="73DE2911" w14:textId="77777777" w:rsidR="00665904" w:rsidRDefault="00665904" w:rsidP="007B1558">
      <w:pPr>
        <w:spacing w:after="0" w:line="240" w:lineRule="auto"/>
      </w:pPr>
      <w:r>
        <w:continuationSeparator/>
      </w:r>
    </w:p>
  </w:endnote>
  <w:endnote w:type="continuationNotice" w:id="1">
    <w:p w14:paraId="4F59D4BB" w14:textId="77777777" w:rsidR="00665904" w:rsidRDefault="00665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1C58D" w14:textId="77777777" w:rsidR="00665904" w:rsidRDefault="00665904" w:rsidP="007B1558">
      <w:pPr>
        <w:spacing w:after="0" w:line="240" w:lineRule="auto"/>
      </w:pPr>
      <w:r>
        <w:separator/>
      </w:r>
    </w:p>
  </w:footnote>
  <w:footnote w:type="continuationSeparator" w:id="0">
    <w:p w14:paraId="6247970C" w14:textId="77777777" w:rsidR="00665904" w:rsidRDefault="00665904" w:rsidP="007B1558">
      <w:pPr>
        <w:spacing w:after="0" w:line="240" w:lineRule="auto"/>
      </w:pPr>
      <w:r>
        <w:continuationSeparator/>
      </w:r>
    </w:p>
  </w:footnote>
  <w:footnote w:type="continuationNotice" w:id="1">
    <w:p w14:paraId="4CC65027" w14:textId="77777777" w:rsidR="00665904" w:rsidRDefault="00665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F88C" w14:textId="196155D6" w:rsidR="007B1558" w:rsidRDefault="007B15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E25AC" w14:textId="5E694809" w:rsidR="007B1558" w:rsidRPr="00753BAE" w:rsidRDefault="007B1558" w:rsidP="007B1558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both"/>
      <w:rPr>
        <w:rFonts w:ascii="Open Sans" w:eastAsia="Times New Roman" w:hAnsi="Open Sans" w:cs="Open Sans"/>
        <w:sz w:val="20"/>
        <w:szCs w:val="20"/>
        <w:lang w:eastAsia="hu-HU"/>
      </w:rPr>
    </w:pPr>
    <w:r w:rsidRPr="00753BAE">
      <w:rPr>
        <w:rFonts w:ascii="Open Sans" w:eastAsia="Times New Roman" w:hAnsi="Open Sans" w:cs="Open Sans"/>
        <w:sz w:val="20"/>
        <w:szCs w:val="20"/>
        <w:lang w:eastAsia="hu-HU"/>
      </w:rPr>
      <w:t>SV-7. sz. útmutató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ab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instrText xml:space="preserve"> PAGE </w:instrTex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9A00B4">
      <w:rPr>
        <w:rFonts w:ascii="Open Sans" w:eastAsia="Times New Roman" w:hAnsi="Open Sans" w:cs="Open Sans"/>
        <w:noProof/>
        <w:sz w:val="20"/>
        <w:szCs w:val="20"/>
        <w:lang w:eastAsia="hu-HU"/>
      </w:rPr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>/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begin"/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instrText xml:space="preserve"> NUMPAGES </w:instrTex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separate"/>
    </w:r>
    <w:r w:rsidR="009A00B4">
      <w:rPr>
        <w:rFonts w:ascii="Open Sans" w:eastAsia="Times New Roman" w:hAnsi="Open Sans" w:cs="Open Sans"/>
        <w:noProof/>
        <w:sz w:val="20"/>
        <w:szCs w:val="20"/>
        <w:lang w:eastAsia="hu-HU"/>
      </w:rPr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fldChar w:fldCharType="end"/>
    </w:r>
    <w:r>
      <w:rPr>
        <w:rFonts w:ascii="Open Sans" w:eastAsia="Times New Roman" w:hAnsi="Open Sans" w:cs="Open Sans"/>
        <w:sz w:val="20"/>
        <w:szCs w:val="20"/>
        <w:lang w:eastAsia="hu-HU"/>
      </w:rPr>
      <w:tab/>
      <w:t>3</w:t>
    </w:r>
    <w:r w:rsidRPr="00753BAE">
      <w:rPr>
        <w:rFonts w:ascii="Open Sans" w:eastAsia="Times New Roman" w:hAnsi="Open Sans" w:cs="Open Sans"/>
        <w:sz w:val="20"/>
        <w:szCs w:val="20"/>
        <w:lang w:eastAsia="hu-HU"/>
      </w:rPr>
      <w:t>. Verzió</w:t>
    </w:r>
  </w:p>
  <w:p w14:paraId="7EB7FF90" w14:textId="4626A4A5" w:rsidR="007B1558" w:rsidRDefault="007B1558" w:rsidP="007B1558">
    <w:pPr>
      <w:pBdr>
        <w:bottom w:val="single" w:sz="4" w:space="1" w:color="auto"/>
      </w:pBd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</w:pPr>
    <w:r w:rsidRPr="00753BAE">
      <w:rPr>
        <w:rFonts w:ascii="Open Sans" w:eastAsia="Times New Roman" w:hAnsi="Open Sans" w:cs="Open Sans"/>
        <w:b/>
        <w:sz w:val="20"/>
        <w:szCs w:val="20"/>
        <w:lang w:eastAsia="hu-HU"/>
      </w:rPr>
      <w:t>A sugárveszélyes munkakörben dolgozó munkavállalók személyi monitorozásával és az Országos Személy Dozimetriai Nyilvántartással összefüggő követelmények teljesítését segítő útmutató</w:t>
    </w:r>
    <w:r w:rsidR="00D34839">
      <w:rPr>
        <w:rFonts w:ascii="Open Sans" w:eastAsia="Times New Roman" w:hAnsi="Open Sans" w:cs="Open Sans"/>
        <w:b/>
        <w:sz w:val="20"/>
        <w:szCs w:val="20"/>
        <w:lang w:eastAsia="hu-HU"/>
      </w:rPr>
      <w:t xml:space="preserve"> – M1.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16608" w14:textId="408DC23C" w:rsidR="007B1558" w:rsidRDefault="007B15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74B8A"/>
    <w:multiLevelType w:val="hybridMultilevel"/>
    <w:tmpl w:val="821CFE46"/>
    <w:lvl w:ilvl="0" w:tplc="040E0013">
      <w:start w:val="1"/>
      <w:numFmt w:val="upp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CA5BD6"/>
    <w:multiLevelType w:val="hybridMultilevel"/>
    <w:tmpl w:val="F10C0500"/>
    <w:lvl w:ilvl="0" w:tplc="3F088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E"/>
    <w:rsid w:val="000579CC"/>
    <w:rsid w:val="000664AB"/>
    <w:rsid w:val="00082D8F"/>
    <w:rsid w:val="002145E4"/>
    <w:rsid w:val="002539B8"/>
    <w:rsid w:val="00275E15"/>
    <w:rsid w:val="00345F4C"/>
    <w:rsid w:val="00414436"/>
    <w:rsid w:val="004208C0"/>
    <w:rsid w:val="0044653F"/>
    <w:rsid w:val="00464ED1"/>
    <w:rsid w:val="00472208"/>
    <w:rsid w:val="005539C2"/>
    <w:rsid w:val="005D1FDE"/>
    <w:rsid w:val="00665904"/>
    <w:rsid w:val="00753BAE"/>
    <w:rsid w:val="007B1558"/>
    <w:rsid w:val="007E224C"/>
    <w:rsid w:val="008651B8"/>
    <w:rsid w:val="008A1115"/>
    <w:rsid w:val="00932529"/>
    <w:rsid w:val="009847E6"/>
    <w:rsid w:val="009A00B4"/>
    <w:rsid w:val="00A21265"/>
    <w:rsid w:val="00A65F12"/>
    <w:rsid w:val="00B95F52"/>
    <w:rsid w:val="00C023C0"/>
    <w:rsid w:val="00C34C01"/>
    <w:rsid w:val="00C54D17"/>
    <w:rsid w:val="00D34839"/>
    <w:rsid w:val="00E216FB"/>
    <w:rsid w:val="00E9356E"/>
    <w:rsid w:val="00F521E7"/>
    <w:rsid w:val="00F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5224B3"/>
  <w15:chartTrackingRefBased/>
  <w15:docId w15:val="{17016648-FCE0-4762-915A-223C4CD3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B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1558"/>
  </w:style>
  <w:style w:type="paragraph" w:styleId="llb">
    <w:name w:val="footer"/>
    <w:basedOn w:val="Norml"/>
    <w:link w:val="llbChar"/>
    <w:uiPriority w:val="99"/>
    <w:unhideWhenUsed/>
    <w:rsid w:val="007B1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Hajnalka</dc:creator>
  <cp:keywords/>
  <dc:description/>
  <cp:lastModifiedBy>Lőrincz Hajnalka</cp:lastModifiedBy>
  <cp:revision>2</cp:revision>
  <dcterms:created xsi:type="dcterms:W3CDTF">2024-11-28T21:25:00Z</dcterms:created>
  <dcterms:modified xsi:type="dcterms:W3CDTF">2024-11-28T21:25:00Z</dcterms:modified>
</cp:coreProperties>
</file>